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34" w:rsidRDefault="00046134" w:rsidP="00046134">
      <w:pPr>
        <w:spacing w:after="0"/>
        <w:rPr>
          <w:rFonts w:cs="Times New Roman"/>
        </w:rPr>
      </w:pPr>
      <w:r w:rsidRPr="00046134">
        <w:rPr>
          <w:rFonts w:asciiTheme="majorHAnsi" w:hAnsiTheme="majorHAnsi" w:cs="Tahoma"/>
          <w:b/>
          <w:color w:val="000000"/>
          <w:sz w:val="40"/>
          <w:szCs w:val="40"/>
          <w:shd w:val="clear" w:color="auto" w:fill="FFFFFF"/>
        </w:rPr>
        <w:t>Беспроводная система вызова персонала БТ310</w:t>
      </w:r>
      <w:r w:rsidR="00E51060" w:rsidRPr="00046134">
        <w:rPr>
          <w:rFonts w:asciiTheme="majorHAnsi" w:hAnsiTheme="majorHAnsi" w:cs="Times New Roman"/>
          <w:b/>
        </w:rPr>
        <w:t xml:space="preserve"> </w:t>
      </w:r>
    </w:p>
    <w:p w:rsidR="008563D3" w:rsidRPr="00EA0FFB" w:rsidRDefault="008563D3" w:rsidP="00E51060">
      <w:pPr>
        <w:rPr>
          <w:rFonts w:cs="Times New Roman"/>
        </w:rPr>
      </w:pPr>
      <w:r w:rsidRPr="00046134">
        <w:rPr>
          <w:rFonts w:cs="Times New Roman"/>
        </w:rPr>
        <w:t>Ссылка</w:t>
      </w:r>
      <w:r w:rsidRPr="00EA0FFB">
        <w:rPr>
          <w:rFonts w:cs="Times New Roman"/>
        </w:rPr>
        <w:t xml:space="preserve"> на товар на нашем сайте: </w:t>
      </w:r>
      <w:hyperlink r:id="rId9" w:history="1">
        <w:r w:rsidR="00046134">
          <w:rPr>
            <w:rStyle w:val="a3"/>
          </w:rPr>
          <w:t>https://dostupnaya-strana.ru/products/besprovodnaya-sistema-vyzova-personala-bt310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EA0FFB" w:rsidRPr="00EA0FFB" w:rsidTr="00F1189C">
        <w:tc>
          <w:tcPr>
            <w:tcW w:w="3369" w:type="dxa"/>
          </w:tcPr>
          <w:p w:rsidR="00915719" w:rsidRPr="00EA0FFB" w:rsidRDefault="00535CA7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Наименование товара,</w:t>
            </w:r>
          </w:p>
          <w:p w:rsidR="007743E9" w:rsidRPr="00EA0FFB" w:rsidRDefault="00535CA7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EA0FFB" w:rsidRDefault="007743E9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Технические показатели</w:t>
            </w:r>
          </w:p>
        </w:tc>
      </w:tr>
      <w:tr w:rsidR="00BB3595" w:rsidRPr="00EA0FFB" w:rsidTr="00F1189C">
        <w:tc>
          <w:tcPr>
            <w:tcW w:w="3369" w:type="dxa"/>
          </w:tcPr>
          <w:p w:rsidR="00C21B6D" w:rsidRPr="00EA0FFB" w:rsidRDefault="00F8397D" w:rsidP="000461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вызова </w:t>
            </w:r>
            <w:r w:rsidR="00046134">
              <w:rPr>
                <w:rFonts w:cs="Times New Roman"/>
              </w:rPr>
              <w:t>персонала</w:t>
            </w:r>
          </w:p>
        </w:tc>
        <w:tc>
          <w:tcPr>
            <w:tcW w:w="6095" w:type="dxa"/>
          </w:tcPr>
          <w:p w:rsidR="008A334B" w:rsidRDefault="008A334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Комплект системы должен состоять из анти</w:t>
            </w:r>
            <w:r w:rsidR="00343153">
              <w:rPr>
                <w:rFonts w:eastAsia="Times New Roman" w:cs="Arial"/>
                <w:bCs/>
                <w:lang w:eastAsia="ru-RU"/>
              </w:rPr>
              <w:t>вандальной ударопрочной влагоза</w:t>
            </w:r>
            <w:r>
              <w:rPr>
                <w:rFonts w:eastAsia="Times New Roman" w:cs="Arial"/>
                <w:bCs/>
                <w:lang w:eastAsia="ru-RU"/>
              </w:rPr>
              <w:t>щищенной кнопки вызова</w:t>
            </w:r>
            <w:r w:rsidR="00343153">
              <w:rPr>
                <w:rFonts w:eastAsia="Times New Roman" w:cs="Arial"/>
                <w:bCs/>
                <w:lang w:eastAsia="ru-RU"/>
              </w:rPr>
              <w:t>, при</w:t>
            </w:r>
            <w:r w:rsidR="00872D35">
              <w:rPr>
                <w:rFonts w:eastAsia="Times New Roman" w:cs="Arial"/>
                <w:bCs/>
                <w:lang w:eastAsia="ru-RU"/>
              </w:rPr>
              <w:t>емника вызовов с данной кнопки</w:t>
            </w:r>
            <w:r w:rsidR="00343153">
              <w:rPr>
                <w:rFonts w:eastAsia="Times New Roman" w:cs="Arial"/>
                <w:bCs/>
                <w:lang w:eastAsia="ru-RU"/>
              </w:rPr>
              <w:t xml:space="preserve">. Система предназначена для вызова </w:t>
            </w:r>
            <w:r w:rsidR="00872D35">
              <w:rPr>
                <w:rFonts w:eastAsia="Times New Roman" w:cs="Arial"/>
                <w:bCs/>
                <w:lang w:eastAsia="ru-RU"/>
              </w:rPr>
              <w:t>персонала</w:t>
            </w:r>
            <w:bookmarkStart w:id="0" w:name="_GoBack"/>
            <w:bookmarkEnd w:id="0"/>
          </w:p>
          <w:p w:rsidR="00EA0FFB" w:rsidRPr="006117BB" w:rsidRDefault="00EA0FF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6117BB">
              <w:rPr>
                <w:rFonts w:eastAsia="Times New Roman" w:cs="Arial"/>
                <w:bCs/>
                <w:lang w:eastAsia="ru-RU"/>
              </w:rPr>
              <w:t>Характеристики кнопки:</w:t>
            </w:r>
          </w:p>
          <w:p w:rsidR="009270E4" w:rsidRPr="009270E4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Индекс </w:t>
            </w:r>
            <w:proofErr w:type="spellStart"/>
            <w:r>
              <w:rPr>
                <w:rFonts w:eastAsia="Times New Roman" w:cs="Arial"/>
                <w:lang w:eastAsia="ru-RU"/>
              </w:rPr>
              <w:t>влагозащищенности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– не ниже </w:t>
            </w:r>
            <w:r w:rsidR="000A2E2A">
              <w:rPr>
                <w:rFonts w:eastAsia="Times New Roman" w:cs="Arial"/>
                <w:lang w:val="en-US" w:eastAsia="ru-RU"/>
              </w:rPr>
              <w:t>IP</w:t>
            </w:r>
            <w:r w:rsidR="000A2E2A" w:rsidRPr="00343153">
              <w:rPr>
                <w:rFonts w:eastAsia="Times New Roman" w:cs="Arial"/>
                <w:lang w:eastAsia="ru-RU"/>
              </w:rPr>
              <w:t>65</w:t>
            </w:r>
          </w:p>
          <w:p w:rsidR="009270E4" w:rsidRPr="009270E4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Ударопрочность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EA0FFB" w:rsidRPr="009270E4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Устойчивость к изменениям температуры и влажности – наличие</w:t>
            </w:r>
          </w:p>
          <w:p w:rsidR="009270E4" w:rsidRPr="006117BB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Температурный режим эксплуатации – от -25 до +55С</w:t>
            </w:r>
          </w:p>
          <w:p w:rsidR="006117B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Надпись «Вызов» русскими буквами на активной зоне нажатия</w:t>
            </w:r>
            <w:r w:rsidR="00F8397D">
              <w:rPr>
                <w:rFonts w:eastAsia="Times New Roman" w:cs="Arial"/>
                <w:lang w:eastAsia="ru-RU"/>
              </w:rPr>
              <w:t xml:space="preserve"> - наличие</w:t>
            </w:r>
          </w:p>
          <w:p w:rsidR="006117B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Размер: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="006117BB" w:rsidRPr="00D41030">
              <w:rPr>
                <w:rFonts w:eastAsia="Times New Roman" w:cs="Arial"/>
                <w:lang w:eastAsia="ru-RU"/>
              </w:rPr>
              <w:t>8</w:t>
            </w:r>
            <w:r w:rsidR="006117BB">
              <w:rPr>
                <w:rFonts w:eastAsia="Times New Roman" w:cs="Arial"/>
                <w:lang w:eastAsia="ru-RU"/>
              </w:rPr>
              <w:t>0</w:t>
            </w:r>
            <w:r w:rsidR="00F8397D">
              <w:rPr>
                <w:rFonts w:eastAsia="Times New Roman" w:cs="Arial"/>
                <w:lang w:eastAsia="ru-RU"/>
              </w:rPr>
              <w:t>мм</w:t>
            </w:r>
            <w:r w:rsidR="006117BB" w:rsidRPr="00D41030">
              <w:rPr>
                <w:rFonts w:eastAsia="Times New Roman" w:cs="Arial"/>
                <w:lang w:eastAsia="ru-RU"/>
              </w:rPr>
              <w:t>*6</w:t>
            </w:r>
            <w:r w:rsidR="006117BB">
              <w:rPr>
                <w:rFonts w:eastAsia="Times New Roman" w:cs="Arial"/>
                <w:lang w:eastAsia="ru-RU"/>
              </w:rPr>
              <w:t>2</w:t>
            </w:r>
            <w:r w:rsidR="00F8397D">
              <w:rPr>
                <w:rFonts w:eastAsia="Times New Roman" w:cs="Arial"/>
                <w:lang w:eastAsia="ru-RU"/>
              </w:rPr>
              <w:t>мм</w:t>
            </w:r>
            <w:r w:rsidR="006117BB">
              <w:rPr>
                <w:rFonts w:eastAsia="Times New Roman" w:cs="Arial"/>
                <w:lang w:eastAsia="ru-RU"/>
              </w:rPr>
              <w:t>*26</w:t>
            </w:r>
            <w:r w:rsidR="00F8397D">
              <w:rPr>
                <w:rFonts w:eastAsia="Times New Roman" w:cs="Arial"/>
                <w:lang w:eastAsia="ru-RU"/>
              </w:rPr>
              <w:t>мм и не более 85мм*67мм*29мм</w:t>
            </w:r>
          </w:p>
          <w:p w:rsidR="00EA0FF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Материал корпуса: поликарбонат</w:t>
            </w:r>
            <w:r w:rsidR="00F8397D">
              <w:rPr>
                <w:rFonts w:eastAsia="Times New Roman" w:cs="Arial"/>
                <w:lang w:eastAsia="ru-RU"/>
              </w:rPr>
              <w:t xml:space="preserve"> или аналог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Ресурс: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Pr="00D41030">
              <w:rPr>
                <w:rFonts w:eastAsia="Times New Roman" w:cs="Arial"/>
                <w:lang w:eastAsia="ru-RU"/>
              </w:rPr>
              <w:t>1 млн нажатий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Частота: </w:t>
            </w:r>
            <w:r w:rsidR="006117BB">
              <w:rPr>
                <w:rFonts w:eastAsia="Times New Roman" w:cs="Arial"/>
                <w:lang w:eastAsia="ru-RU"/>
              </w:rPr>
              <w:t xml:space="preserve">не более </w:t>
            </w:r>
            <w:r w:rsidRPr="00D41030">
              <w:rPr>
                <w:rFonts w:eastAsia="Times New Roman" w:cs="Arial"/>
                <w:lang w:eastAsia="ru-RU"/>
              </w:rPr>
              <w:t xml:space="preserve">433.92 </w:t>
            </w:r>
            <w:proofErr w:type="spellStart"/>
            <w:r w:rsidRPr="00D41030">
              <w:rPr>
                <w:rFonts w:eastAsia="Times New Roman" w:cs="Arial"/>
                <w:lang w:eastAsia="ru-RU"/>
              </w:rPr>
              <w:t>MHz</w:t>
            </w:r>
            <w:proofErr w:type="spellEnd"/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Радиус действия: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="001B2875">
              <w:rPr>
                <w:rFonts w:eastAsia="Times New Roman" w:cs="Arial"/>
                <w:lang w:eastAsia="ru-RU"/>
              </w:rPr>
              <w:t>20</w:t>
            </w:r>
            <w:r w:rsidRPr="00D41030">
              <w:rPr>
                <w:rFonts w:eastAsia="Times New Roman" w:cs="Arial"/>
                <w:lang w:eastAsia="ru-RU"/>
              </w:rPr>
              <w:t>0 м на прямой видимости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Питание: батарея 12V 23mA</w:t>
            </w:r>
            <w:r w:rsidR="006117BB">
              <w:rPr>
                <w:rFonts w:eastAsia="Times New Roman" w:cs="Arial"/>
                <w:lang w:eastAsia="ru-RU"/>
              </w:rPr>
              <w:t xml:space="preserve"> - наличие</w:t>
            </w:r>
          </w:p>
          <w:p w:rsidR="00EA0FFB" w:rsidRPr="008A334B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Срок службы батареи: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Pr="00D41030">
              <w:rPr>
                <w:rFonts w:eastAsia="Times New Roman" w:cs="Arial"/>
                <w:lang w:eastAsia="ru-RU"/>
              </w:rPr>
              <w:t>12 месяцев</w:t>
            </w:r>
          </w:p>
          <w:p w:rsidR="008A334B" w:rsidRPr="008A334B" w:rsidRDefault="008A33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Отверстия для креплений: не менее 2шт</w:t>
            </w:r>
          </w:p>
          <w:p w:rsidR="008A334B" w:rsidRPr="00D41030" w:rsidRDefault="008A33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Способ крепления: </w:t>
            </w:r>
            <w:proofErr w:type="spellStart"/>
            <w:r>
              <w:rPr>
                <w:rFonts w:eastAsia="Times New Roman" w:cs="Arial"/>
                <w:lang w:eastAsia="ru-RU"/>
              </w:rPr>
              <w:t>саморезы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(в комплекте поставки)</w:t>
            </w:r>
          </w:p>
          <w:p w:rsidR="00EA0FFB" w:rsidRPr="006117BB" w:rsidRDefault="00EA0FF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6117BB">
              <w:rPr>
                <w:rFonts w:eastAsia="Times New Roman" w:cs="Arial"/>
                <w:bCs/>
                <w:lang w:eastAsia="ru-RU"/>
              </w:rPr>
              <w:t>Характеристики приемника:</w:t>
            </w:r>
          </w:p>
          <w:p w:rsidR="000846F0" w:rsidRPr="000846F0" w:rsidRDefault="000846F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Tahoma"/>
                <w:lang w:eastAsia="ru-RU"/>
              </w:rPr>
              <w:t>Должен принимать вызовы с кнопки из данного комплекта</w:t>
            </w:r>
          </w:p>
          <w:p w:rsidR="006117B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Частота: </w:t>
            </w:r>
            <w:r>
              <w:rPr>
                <w:rFonts w:eastAsia="Times New Roman" w:cs="Arial"/>
                <w:lang w:eastAsia="ru-RU"/>
              </w:rPr>
              <w:t xml:space="preserve">не более </w:t>
            </w:r>
            <w:r w:rsidRPr="00D41030">
              <w:rPr>
                <w:rFonts w:eastAsia="Times New Roman" w:cs="Arial"/>
                <w:lang w:eastAsia="ru-RU"/>
              </w:rPr>
              <w:t xml:space="preserve">433.92 </w:t>
            </w:r>
            <w:proofErr w:type="spellStart"/>
            <w:r w:rsidRPr="00D41030">
              <w:rPr>
                <w:rFonts w:eastAsia="Times New Roman" w:cs="Arial"/>
                <w:lang w:eastAsia="ru-RU"/>
              </w:rPr>
              <w:t>MHz</w:t>
            </w:r>
            <w:proofErr w:type="spellEnd"/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Раз</w:t>
            </w:r>
            <w:r w:rsidRPr="00D41030">
              <w:rPr>
                <w:rFonts w:eastAsia="Times New Roman" w:cs="Arial"/>
                <w:lang w:eastAsia="ru-RU"/>
              </w:rPr>
              <w:softHyphen/>
              <w:t>ме</w:t>
            </w:r>
            <w:r w:rsidRPr="00D41030">
              <w:rPr>
                <w:rFonts w:eastAsia="Times New Roman" w:cs="Arial"/>
                <w:lang w:eastAsia="ru-RU"/>
              </w:rPr>
              <w:softHyphen/>
              <w:t xml:space="preserve">ры: </w:t>
            </w:r>
            <w:r w:rsidR="006117BB">
              <w:rPr>
                <w:rFonts w:eastAsia="Times New Roman" w:cs="Arial"/>
                <w:lang w:eastAsia="ru-RU"/>
              </w:rPr>
              <w:t>не</w:t>
            </w:r>
            <w:r w:rsidR="00F8397D">
              <w:rPr>
                <w:rFonts w:eastAsia="Times New Roman" w:cs="Arial"/>
                <w:lang w:eastAsia="ru-RU"/>
              </w:rPr>
              <w:t xml:space="preserve"> менее 82мм х 40мм х 10мм и</w:t>
            </w:r>
            <w:r w:rsidR="006117BB">
              <w:rPr>
                <w:rFonts w:eastAsia="Times New Roman" w:cs="Arial"/>
                <w:lang w:eastAsia="ru-RU"/>
              </w:rPr>
              <w:t xml:space="preserve"> более </w:t>
            </w:r>
            <w:r w:rsidRPr="00D41030">
              <w:rPr>
                <w:rFonts w:eastAsia="Times New Roman" w:cs="Arial"/>
                <w:lang w:eastAsia="ru-RU"/>
              </w:rPr>
              <w:t>86 мм х 43 мм х 15мм</w:t>
            </w:r>
          </w:p>
          <w:p w:rsidR="00EA0FF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Ма</w:t>
            </w:r>
            <w:r>
              <w:rPr>
                <w:rFonts w:eastAsia="Times New Roman" w:cs="Arial"/>
                <w:lang w:eastAsia="ru-RU"/>
              </w:rPr>
              <w:softHyphen/>
              <w:t>тери</w:t>
            </w:r>
            <w:r>
              <w:rPr>
                <w:rFonts w:eastAsia="Times New Roman" w:cs="Arial"/>
                <w:lang w:eastAsia="ru-RU"/>
              </w:rPr>
              <w:softHyphen/>
              <w:t>ал: по</w:t>
            </w:r>
            <w:r>
              <w:rPr>
                <w:rFonts w:eastAsia="Times New Roman" w:cs="Arial"/>
                <w:lang w:eastAsia="ru-RU"/>
              </w:rPr>
              <w:softHyphen/>
              <w:t>ликар</w:t>
            </w:r>
            <w:r>
              <w:rPr>
                <w:rFonts w:eastAsia="Times New Roman" w:cs="Arial"/>
                <w:lang w:eastAsia="ru-RU"/>
              </w:rPr>
              <w:softHyphen/>
              <w:t>бо</w:t>
            </w:r>
            <w:r>
              <w:rPr>
                <w:rFonts w:eastAsia="Times New Roman" w:cs="Arial"/>
                <w:lang w:eastAsia="ru-RU"/>
              </w:rPr>
              <w:softHyphen/>
              <w:t>нат</w:t>
            </w:r>
            <w:r w:rsidR="00F8397D">
              <w:rPr>
                <w:rFonts w:eastAsia="Times New Roman" w:cs="Arial"/>
                <w:lang w:eastAsia="ru-RU"/>
              </w:rPr>
              <w:t xml:space="preserve"> или аналог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Цвет: Оран</w:t>
            </w:r>
            <w:r w:rsidRPr="00D41030">
              <w:rPr>
                <w:rFonts w:eastAsia="Times New Roman" w:cs="Arial"/>
                <w:lang w:eastAsia="ru-RU"/>
              </w:rPr>
              <w:softHyphen/>
              <w:t>же</w:t>
            </w:r>
            <w:r w:rsidRPr="00D41030">
              <w:rPr>
                <w:rFonts w:eastAsia="Times New Roman" w:cs="Arial"/>
                <w:lang w:eastAsia="ru-RU"/>
              </w:rPr>
              <w:softHyphen/>
              <w:t>вый</w:t>
            </w:r>
            <w:r w:rsidR="00F8397D">
              <w:rPr>
                <w:rFonts w:eastAsia="Times New Roman" w:cs="Arial"/>
                <w:lang w:eastAsia="ru-RU"/>
              </w:rPr>
              <w:t xml:space="preserve"> или красный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Тип элек</w:t>
            </w:r>
            <w:r w:rsidRPr="00D41030">
              <w:rPr>
                <w:rFonts w:eastAsia="Times New Roman" w:cs="Arial"/>
                <w:lang w:eastAsia="ru-RU"/>
              </w:rPr>
              <w:softHyphen/>
              <w:t>тро</w:t>
            </w:r>
            <w:r w:rsidRPr="00D41030">
              <w:rPr>
                <w:rFonts w:eastAsia="Times New Roman" w:cs="Arial"/>
                <w:lang w:eastAsia="ru-RU"/>
              </w:rPr>
              <w:softHyphen/>
              <w:t>пита</w:t>
            </w:r>
            <w:r w:rsidRPr="00D41030">
              <w:rPr>
                <w:rFonts w:eastAsia="Times New Roman" w:cs="Arial"/>
                <w:lang w:eastAsia="ru-RU"/>
              </w:rPr>
              <w:softHyphen/>
              <w:t>ния: DC12V/1А 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Вход</w:t>
            </w:r>
            <w:r w:rsidRPr="00D41030">
              <w:rPr>
                <w:rFonts w:eastAsia="Times New Roman" w:cs="Arial"/>
                <w:lang w:eastAsia="ru-RU"/>
              </w:rPr>
              <w:softHyphen/>
              <w:t>ная мощ</w:t>
            </w:r>
            <w:r w:rsidRPr="00D41030">
              <w:rPr>
                <w:rFonts w:eastAsia="Times New Roman" w:cs="Arial"/>
                <w:lang w:eastAsia="ru-RU"/>
              </w:rPr>
              <w:softHyphen/>
              <w:t>ность: ac100v-240 В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Про</w:t>
            </w:r>
            <w:r w:rsidRPr="00D41030">
              <w:rPr>
                <w:rFonts w:eastAsia="Times New Roman" w:cs="Arial"/>
                <w:lang w:eastAsia="ru-RU"/>
              </w:rPr>
              <w:softHyphen/>
              <w:t>дол</w:t>
            </w:r>
            <w:r w:rsidRPr="00D41030">
              <w:rPr>
                <w:rFonts w:eastAsia="Times New Roman" w:cs="Arial"/>
                <w:lang w:eastAsia="ru-RU"/>
              </w:rPr>
              <w:softHyphen/>
              <w:t>жи</w:t>
            </w:r>
            <w:r w:rsidRPr="00D41030">
              <w:rPr>
                <w:rFonts w:eastAsia="Times New Roman" w:cs="Arial"/>
                <w:lang w:eastAsia="ru-RU"/>
              </w:rPr>
              <w:softHyphen/>
              <w:t>тель</w:t>
            </w:r>
            <w:r w:rsidRPr="00D41030">
              <w:rPr>
                <w:rFonts w:eastAsia="Times New Roman" w:cs="Arial"/>
                <w:lang w:eastAsia="ru-RU"/>
              </w:rPr>
              <w:softHyphen/>
              <w:t>ность сиг</w:t>
            </w:r>
            <w:r w:rsidRPr="00D41030">
              <w:rPr>
                <w:rFonts w:eastAsia="Times New Roman" w:cs="Arial"/>
                <w:lang w:eastAsia="ru-RU"/>
              </w:rPr>
              <w:softHyphen/>
              <w:t>на</w:t>
            </w:r>
            <w:r w:rsidRPr="00D41030">
              <w:rPr>
                <w:rFonts w:eastAsia="Times New Roman" w:cs="Arial"/>
                <w:lang w:eastAsia="ru-RU"/>
              </w:rPr>
              <w:softHyphen/>
              <w:t xml:space="preserve">ла: </w:t>
            </w:r>
            <w:r w:rsidR="00F8397D">
              <w:rPr>
                <w:rFonts w:eastAsia="Times New Roman" w:cs="Arial"/>
                <w:lang w:eastAsia="ru-RU"/>
              </w:rPr>
              <w:t xml:space="preserve">не более </w:t>
            </w:r>
            <w:r w:rsidRPr="00D41030">
              <w:rPr>
                <w:rFonts w:eastAsia="Times New Roman" w:cs="Arial"/>
                <w:lang w:eastAsia="ru-RU"/>
              </w:rPr>
              <w:t>15 се</w:t>
            </w:r>
            <w:r w:rsidRPr="00D41030">
              <w:rPr>
                <w:rFonts w:eastAsia="Times New Roman" w:cs="Arial"/>
                <w:lang w:eastAsia="ru-RU"/>
              </w:rPr>
              <w:softHyphen/>
              <w:t>кунд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Ра</w:t>
            </w:r>
            <w:r w:rsidRPr="00D41030">
              <w:rPr>
                <w:rFonts w:eastAsia="Times New Roman" w:cs="Arial"/>
                <w:lang w:eastAsia="ru-RU"/>
              </w:rPr>
              <w:softHyphen/>
              <w:t>д</w:t>
            </w:r>
            <w:r w:rsidRPr="00D41030">
              <w:rPr>
                <w:rFonts w:eastAsia="Times New Roman" w:cs="Arial"/>
                <w:lang w:eastAsia="ru-RU"/>
              </w:rPr>
              <w:softHyphen/>
              <w:t>и</w:t>
            </w:r>
            <w:r>
              <w:rPr>
                <w:rFonts w:eastAsia="Times New Roman" w:cs="Arial"/>
                <w:lang w:eastAsia="ru-RU"/>
              </w:rPr>
              <w:t>у</w:t>
            </w:r>
            <w:r w:rsidRPr="00D41030">
              <w:rPr>
                <w:rFonts w:eastAsia="Times New Roman" w:cs="Arial"/>
                <w:lang w:eastAsia="ru-RU"/>
              </w:rPr>
              <w:t>с при</w:t>
            </w:r>
            <w:r w:rsidRPr="00D41030">
              <w:rPr>
                <w:rFonts w:eastAsia="Times New Roman" w:cs="Arial"/>
                <w:lang w:eastAsia="ru-RU"/>
              </w:rPr>
              <w:softHyphen/>
              <w:t xml:space="preserve">ема: </w:t>
            </w:r>
            <w:r w:rsidR="00F8397D">
              <w:rPr>
                <w:rFonts w:eastAsia="Times New Roman" w:cs="Arial"/>
                <w:lang w:eastAsia="ru-RU"/>
              </w:rPr>
              <w:t xml:space="preserve">не менее </w:t>
            </w:r>
            <w:r w:rsidR="001B2875">
              <w:rPr>
                <w:rFonts w:eastAsia="Times New Roman" w:cs="Arial"/>
                <w:lang w:eastAsia="ru-RU"/>
              </w:rPr>
              <w:t>20</w:t>
            </w:r>
            <w:r w:rsidRPr="00D41030">
              <w:rPr>
                <w:rFonts w:eastAsia="Times New Roman" w:cs="Arial"/>
                <w:lang w:eastAsia="ru-RU"/>
              </w:rPr>
              <w:t>0м</w:t>
            </w:r>
          </w:p>
          <w:p w:rsidR="00EA0FF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</w:t>
            </w:r>
            <w:r w:rsidR="00EA0FFB" w:rsidRPr="00D41030">
              <w:rPr>
                <w:rFonts w:eastAsia="Times New Roman" w:cs="Arial"/>
                <w:lang w:eastAsia="ru-RU"/>
              </w:rPr>
              <w:t>ве</w:t>
            </w:r>
            <w:r w:rsidR="00EA0FFB" w:rsidRPr="00D41030">
              <w:rPr>
                <w:rFonts w:eastAsia="Times New Roman" w:cs="Arial"/>
                <w:lang w:eastAsia="ru-RU"/>
              </w:rPr>
              <w:softHyphen/>
              <w:t>тов</w:t>
            </w:r>
            <w:r>
              <w:rPr>
                <w:rFonts w:eastAsia="Times New Roman" w:cs="Arial"/>
                <w:lang w:eastAsia="ru-RU"/>
              </w:rPr>
              <w:t>ая</w:t>
            </w:r>
            <w:r w:rsidR="00EA0FFB" w:rsidRPr="00D41030">
              <w:rPr>
                <w:rFonts w:eastAsia="Times New Roman" w:cs="Arial"/>
                <w:lang w:eastAsia="ru-RU"/>
              </w:rPr>
              <w:t xml:space="preserve"> и зву</w:t>
            </w:r>
            <w:r w:rsidR="00EA0FFB" w:rsidRPr="00D41030">
              <w:rPr>
                <w:rFonts w:eastAsia="Times New Roman" w:cs="Arial"/>
                <w:lang w:eastAsia="ru-RU"/>
              </w:rPr>
              <w:softHyphen/>
              <w:t>ков</w:t>
            </w:r>
            <w:r>
              <w:rPr>
                <w:rFonts w:eastAsia="Times New Roman" w:cs="Arial"/>
                <w:lang w:eastAsia="ru-RU"/>
              </w:rPr>
              <w:t>ая ин</w:t>
            </w:r>
            <w:r>
              <w:rPr>
                <w:rFonts w:eastAsia="Times New Roman" w:cs="Arial"/>
                <w:lang w:eastAsia="ru-RU"/>
              </w:rPr>
              <w:softHyphen/>
              <w:t>ди</w:t>
            </w:r>
            <w:r>
              <w:rPr>
                <w:rFonts w:eastAsia="Times New Roman" w:cs="Arial"/>
                <w:lang w:eastAsia="ru-RU"/>
              </w:rPr>
              <w:softHyphen/>
              <w:t>кация</w:t>
            </w:r>
            <w:r w:rsidR="00F8397D">
              <w:rPr>
                <w:rFonts w:eastAsia="Times New Roman" w:cs="Arial"/>
                <w:lang w:eastAsia="ru-RU"/>
              </w:rPr>
              <w:t xml:space="preserve"> - наличие</w:t>
            </w:r>
          </w:p>
          <w:p w:rsidR="00EA0FFB" w:rsidRPr="002B19B1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Возможность ра</w:t>
            </w:r>
            <w:r>
              <w:rPr>
                <w:rFonts w:eastAsia="Times New Roman" w:cs="Arial"/>
                <w:lang w:eastAsia="ru-RU"/>
              </w:rPr>
              <w:softHyphen/>
              <w:t>бо</w:t>
            </w:r>
            <w:r w:rsidR="00EA0FFB" w:rsidRPr="00D41030">
              <w:rPr>
                <w:rFonts w:eastAsia="Times New Roman" w:cs="Arial"/>
                <w:lang w:eastAsia="ru-RU"/>
              </w:rPr>
              <w:t>т</w:t>
            </w:r>
            <w:r>
              <w:rPr>
                <w:rFonts w:eastAsia="Times New Roman" w:cs="Arial"/>
                <w:lang w:eastAsia="ru-RU"/>
              </w:rPr>
              <w:t xml:space="preserve">ы не менее чем с 10 кнопками вызова </w:t>
            </w:r>
            <w:r w:rsidR="002B19B1">
              <w:rPr>
                <w:rFonts w:eastAsia="Times New Roman" w:cs="Arial"/>
                <w:lang w:eastAsia="ru-RU"/>
              </w:rPr>
              <w:t>–</w:t>
            </w:r>
            <w:r>
              <w:rPr>
                <w:rFonts w:eastAsia="Times New Roman" w:cs="Arial"/>
                <w:lang w:eastAsia="ru-RU"/>
              </w:rPr>
              <w:t xml:space="preserve"> наличие</w:t>
            </w:r>
          </w:p>
          <w:p w:rsidR="002B19B1" w:rsidRPr="00D41030" w:rsidRDefault="002B19B1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Зарядное устройство в комплекте</w:t>
            </w:r>
          </w:p>
          <w:p w:rsidR="000846F0" w:rsidRPr="000846F0" w:rsidRDefault="000846F0" w:rsidP="000846F0">
            <w:pPr>
              <w:pStyle w:val="ad"/>
              <w:rPr>
                <w:rFonts w:asciiTheme="minorHAnsi" w:hAnsiTheme="minorHAnsi" w:cs="Arial"/>
                <w:b/>
                <w:lang w:eastAsia="ru-RU"/>
              </w:rPr>
            </w:pPr>
            <w:r w:rsidRPr="000846F0">
              <w:rPr>
                <w:rFonts w:asciiTheme="minorHAnsi" w:hAnsiTheme="minorHAnsi" w:cs="Arial"/>
                <w:b/>
                <w:lang w:eastAsia="ru-RU"/>
              </w:rPr>
              <w:t>В комплекте: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Кнопка вызова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Батарейка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lang w:eastAsia="ru-RU"/>
              </w:rPr>
              <w:t>Саморезы</w:t>
            </w:r>
            <w:proofErr w:type="spellEnd"/>
            <w:r>
              <w:rPr>
                <w:rFonts w:asciiTheme="minorHAnsi" w:hAnsiTheme="minorHAnsi" w:cs="Arial"/>
                <w:lang w:eastAsia="ru-RU"/>
              </w:rPr>
              <w:t xml:space="preserve"> для крепления кнопки – 2шт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Приемник вызовов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Зарядное устройства для приемника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Паспорт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 xml:space="preserve">Персональная </w:t>
            </w:r>
            <w:r w:rsidR="005C49AA">
              <w:rPr>
                <w:rFonts w:asciiTheme="minorHAnsi" w:hAnsiTheme="minorHAnsi" w:cs="Arial"/>
                <w:lang w:eastAsia="ru-RU"/>
              </w:rPr>
              <w:t xml:space="preserve">защитная </w:t>
            </w:r>
            <w:r>
              <w:rPr>
                <w:rFonts w:asciiTheme="minorHAnsi" w:hAnsiTheme="minorHAnsi" w:cs="Arial"/>
                <w:lang w:eastAsia="ru-RU"/>
              </w:rPr>
              <w:t>картонная упаковка  - 1шт</w:t>
            </w:r>
          </w:p>
          <w:p w:rsidR="000846F0" w:rsidRPr="006117BB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</w:p>
        </w:tc>
      </w:tr>
    </w:tbl>
    <w:p w:rsidR="000654F5" w:rsidRPr="00EA0FFB" w:rsidRDefault="000654F5"/>
    <w:sectPr w:rsidR="000654F5" w:rsidRPr="00EA0FFB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E2" w:rsidRDefault="00616FE2" w:rsidP="001D2AA0">
      <w:pPr>
        <w:spacing w:after="0" w:line="240" w:lineRule="auto"/>
      </w:pPr>
      <w:r>
        <w:separator/>
      </w:r>
    </w:p>
  </w:endnote>
  <w:endnote w:type="continuationSeparator" w:id="0">
    <w:p w:rsidR="00616FE2" w:rsidRDefault="00616FE2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E2" w:rsidRDefault="00616FE2" w:rsidP="001D2AA0">
      <w:pPr>
        <w:spacing w:after="0" w:line="240" w:lineRule="auto"/>
      </w:pPr>
      <w:r>
        <w:separator/>
      </w:r>
    </w:p>
  </w:footnote>
  <w:footnote w:type="continuationSeparator" w:id="0">
    <w:p w:rsidR="00616FE2" w:rsidRDefault="00616FE2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7B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616FE2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C95083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5A"/>
    <w:multiLevelType w:val="multilevel"/>
    <w:tmpl w:val="EC9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892"/>
    <w:multiLevelType w:val="multilevel"/>
    <w:tmpl w:val="F02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555"/>
    <w:multiLevelType w:val="multilevel"/>
    <w:tmpl w:val="D90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C5DB8"/>
    <w:multiLevelType w:val="multilevel"/>
    <w:tmpl w:val="601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A22FD"/>
    <w:multiLevelType w:val="multilevel"/>
    <w:tmpl w:val="144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16727"/>
    <w:multiLevelType w:val="hybridMultilevel"/>
    <w:tmpl w:val="43F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4700D"/>
    <w:multiLevelType w:val="multilevel"/>
    <w:tmpl w:val="F23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11EDD"/>
    <w:multiLevelType w:val="multilevel"/>
    <w:tmpl w:val="75B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21970"/>
    <w:multiLevelType w:val="multilevel"/>
    <w:tmpl w:val="0C2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77397"/>
    <w:multiLevelType w:val="multilevel"/>
    <w:tmpl w:val="5C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963E4"/>
    <w:multiLevelType w:val="multilevel"/>
    <w:tmpl w:val="FCC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20AB7"/>
    <w:multiLevelType w:val="multilevel"/>
    <w:tmpl w:val="611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70DA6"/>
    <w:multiLevelType w:val="multilevel"/>
    <w:tmpl w:val="AD2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12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46134"/>
    <w:rsid w:val="000654F5"/>
    <w:rsid w:val="000846F0"/>
    <w:rsid w:val="000A2E2A"/>
    <w:rsid w:val="000A5FB1"/>
    <w:rsid w:val="0011062E"/>
    <w:rsid w:val="00112D3D"/>
    <w:rsid w:val="001412EE"/>
    <w:rsid w:val="00142EB3"/>
    <w:rsid w:val="00147E75"/>
    <w:rsid w:val="00181D8B"/>
    <w:rsid w:val="001B2003"/>
    <w:rsid w:val="001B2875"/>
    <w:rsid w:val="001D2AA0"/>
    <w:rsid w:val="001F131B"/>
    <w:rsid w:val="0021324A"/>
    <w:rsid w:val="00223DF6"/>
    <w:rsid w:val="00244BBC"/>
    <w:rsid w:val="00296D41"/>
    <w:rsid w:val="002B19B1"/>
    <w:rsid w:val="00343153"/>
    <w:rsid w:val="00344579"/>
    <w:rsid w:val="003B2BD9"/>
    <w:rsid w:val="003D1AE0"/>
    <w:rsid w:val="00405318"/>
    <w:rsid w:val="00493830"/>
    <w:rsid w:val="004E0F69"/>
    <w:rsid w:val="005343B2"/>
    <w:rsid w:val="00535CA7"/>
    <w:rsid w:val="00594281"/>
    <w:rsid w:val="005C49AA"/>
    <w:rsid w:val="005D0173"/>
    <w:rsid w:val="005E771F"/>
    <w:rsid w:val="006010E1"/>
    <w:rsid w:val="006117BB"/>
    <w:rsid w:val="00616FE2"/>
    <w:rsid w:val="00622E63"/>
    <w:rsid w:val="00650352"/>
    <w:rsid w:val="00660466"/>
    <w:rsid w:val="006A1C81"/>
    <w:rsid w:val="006D499A"/>
    <w:rsid w:val="007743E9"/>
    <w:rsid w:val="00786B4E"/>
    <w:rsid w:val="007C2F54"/>
    <w:rsid w:val="007D46B9"/>
    <w:rsid w:val="008563D3"/>
    <w:rsid w:val="00872D35"/>
    <w:rsid w:val="00886CEA"/>
    <w:rsid w:val="00896447"/>
    <w:rsid w:val="00897242"/>
    <w:rsid w:val="008A334B"/>
    <w:rsid w:val="008B6805"/>
    <w:rsid w:val="00915719"/>
    <w:rsid w:val="009270E4"/>
    <w:rsid w:val="009632EB"/>
    <w:rsid w:val="009D27A9"/>
    <w:rsid w:val="00A755B0"/>
    <w:rsid w:val="00A85B00"/>
    <w:rsid w:val="00AD694D"/>
    <w:rsid w:val="00B5780B"/>
    <w:rsid w:val="00B937B6"/>
    <w:rsid w:val="00BB3595"/>
    <w:rsid w:val="00C21B6D"/>
    <w:rsid w:val="00C95083"/>
    <w:rsid w:val="00D64244"/>
    <w:rsid w:val="00D72D4E"/>
    <w:rsid w:val="00DB0350"/>
    <w:rsid w:val="00DE3D6D"/>
    <w:rsid w:val="00DF173C"/>
    <w:rsid w:val="00E51035"/>
    <w:rsid w:val="00E51060"/>
    <w:rsid w:val="00E618E1"/>
    <w:rsid w:val="00EA0FFB"/>
    <w:rsid w:val="00EE59B4"/>
    <w:rsid w:val="00F1189C"/>
    <w:rsid w:val="00F2755A"/>
    <w:rsid w:val="00F8397D"/>
    <w:rsid w:val="00F86DC3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1">
    <w:name w:val="heading 1"/>
    <w:basedOn w:val="a"/>
    <w:next w:val="a"/>
    <w:link w:val="10"/>
    <w:uiPriority w:val="9"/>
    <w:qFormat/>
    <w:rsid w:val="00046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61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1">
    <w:name w:val="heading 1"/>
    <w:basedOn w:val="a"/>
    <w:next w:val="a"/>
    <w:link w:val="10"/>
    <w:uiPriority w:val="9"/>
    <w:qFormat/>
    <w:rsid w:val="00046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61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besprovodnaya-sistema-vyzova-personala-bt31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0177-4C5E-4476-B6EF-1103DD6D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2019-07-03T07:29:00Z</dcterms:created>
  <dcterms:modified xsi:type="dcterms:W3CDTF">2019-07-03T08:42:00Z</dcterms:modified>
</cp:coreProperties>
</file>